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2CE" w:rsidRPr="009052CE" w:rsidRDefault="009052CE" w:rsidP="009052CE">
      <w:pPr>
        <w:rPr>
          <w:rFonts w:ascii="Cambria" w:eastAsia="Calibri" w:hAnsi="Cambria" w:cs="Aparajita"/>
          <w:color w:val="000000"/>
          <w:sz w:val="28"/>
          <w:szCs w:val="28"/>
          <w:lang w:val="es-E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052CE">
        <w:rPr>
          <w:rFonts w:ascii="Cambria" w:eastAsia="Calibri" w:hAnsi="Cambria" w:cs="Aparajita"/>
          <w:color w:val="000000"/>
          <w:sz w:val="28"/>
          <w:szCs w:val="28"/>
          <w:lang w:val="es-E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Inferencia</w:t>
      </w:r>
    </w:p>
    <w:tbl>
      <w:tblPr>
        <w:tblW w:w="0" w:type="auto"/>
        <w:tblBorders>
          <w:top w:val="nil"/>
          <w:left w:val="nil"/>
          <w:bottom w:val="nil"/>
          <w:right w:val="nil"/>
        </w:tblBorders>
        <w:tblLayout w:type="fixed"/>
        <w:tblLook w:val="0000" w:firstRow="0" w:lastRow="0" w:firstColumn="0" w:lastColumn="0" w:noHBand="0" w:noVBand="0"/>
      </w:tblPr>
      <w:tblGrid>
        <w:gridCol w:w="2614"/>
        <w:gridCol w:w="2614"/>
        <w:gridCol w:w="2616"/>
      </w:tblGrid>
      <w:tr w:rsidR="009052CE" w:rsidRPr="009052CE" w:rsidTr="00165A77">
        <w:trPr>
          <w:trHeight w:val="90"/>
        </w:trPr>
        <w:tc>
          <w:tcPr>
            <w:tcW w:w="2614" w:type="dxa"/>
          </w:tcPr>
          <w:p w:rsidR="009052CE" w:rsidRPr="009052CE" w:rsidRDefault="009052CE" w:rsidP="009052CE">
            <w:pPr>
              <w:spacing w:after="200" w:line="276" w:lineRule="auto"/>
              <w:rPr>
                <w:rFonts w:ascii="Times New Roman" w:eastAsia="Calibri" w:hAnsi="Times New Roman" w:cs="Times New Roman"/>
                <w:color w:val="000000"/>
                <w:sz w:val="20"/>
                <w:szCs w:val="20"/>
                <w:lang w:val="es-AR"/>
              </w:rPr>
            </w:pPr>
            <w:r w:rsidRPr="009052CE">
              <w:rPr>
                <w:rFonts w:ascii="Calibri" w:eastAsia="Calibri" w:hAnsi="Calibri" w:cs="Times New Roman"/>
                <w:noProof/>
                <w:lang w:val="es-AR" w:eastAsia="es-AR"/>
              </w:rPr>
              <mc:AlternateContent>
                <mc:Choice Requires="wps">
                  <w:drawing>
                    <wp:anchor distT="0" distB="0" distL="114300" distR="114300" simplePos="0" relativeHeight="251659264" behindDoc="0" locked="0" layoutInCell="1" allowOverlap="1" wp14:anchorId="668E8F99" wp14:editId="0627DE8A">
                      <wp:simplePos x="0" y="0"/>
                      <wp:positionH relativeFrom="column">
                        <wp:posOffset>3077</wp:posOffset>
                      </wp:positionH>
                      <wp:positionV relativeFrom="paragraph">
                        <wp:posOffset>6350</wp:posOffset>
                      </wp:positionV>
                      <wp:extent cx="5389685" cy="1916723"/>
                      <wp:effectExtent l="0" t="0" r="20955" b="26670"/>
                      <wp:wrapNone/>
                      <wp:docPr id="8" name="AutoShape 8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9685" cy="1916723"/>
                              </a:xfrm>
                              <a:prstGeom prst="roundRect">
                                <a:avLst>
                                  <a:gd name="adj" fmla="val 16667"/>
                                </a:avLst>
                              </a:prstGeom>
                              <a:solidFill>
                                <a:srgbClr val="FFFFFF"/>
                              </a:solidFill>
                              <a:ln w="19050">
                                <a:solidFill>
                                  <a:srgbClr val="8064A2"/>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052CE" w:rsidRPr="00FF5156" w:rsidRDefault="009052CE" w:rsidP="009052CE">
                                  <w:pPr>
                                    <w:shd w:val="clear" w:color="auto" w:fill="FFC000"/>
                                    <w:jc w:val="both"/>
                                    <w:rPr>
                                      <w:rFonts w:ascii="Cambria" w:hAnsi="Cambria" w:cs="Arabic Typesetting"/>
                                      <w:sz w:val="24"/>
                                      <w:szCs w:val="24"/>
                                    </w:rPr>
                                  </w:pPr>
                                  <w:r w:rsidRPr="00FF5156">
                                    <w:rPr>
                                      <w:rFonts w:ascii="Cambria" w:hAnsi="Cambria" w:cs="Arabic Typesetting"/>
                                      <w:sz w:val="24"/>
                                      <w:szCs w:val="24"/>
                                      <w:lang w:val="es-ES"/>
                                    </w:rPr>
                                    <w:t xml:space="preserve">Puede suceder que al tratar de interpretar en forma global un texto no comprendamos todas y cada una de las palabras; tal vez sí de forma general, aunque queden algunos vacíos. Es posible que algunas de las palabras que no se pudo comprender a simple vista sean importantes, hagan al sentido del texto. Si es así, vamos a necesitar algunas estrategias que nos permitan interpretar su significado; una de ellas es recurrir al contexto inmediato de la oración en que se encuentra, sin perder de vista el tema tratado en el texto que estamos leyendo. </w:t>
                                  </w:r>
                                  <w:proofErr w:type="spellStart"/>
                                  <w:r w:rsidRPr="00FF5156">
                                    <w:rPr>
                                      <w:rFonts w:ascii="Cambria" w:hAnsi="Cambria" w:cs="Arabic Typesetting"/>
                                      <w:sz w:val="24"/>
                                      <w:szCs w:val="24"/>
                                    </w:rPr>
                                    <w:t>Esa</w:t>
                                  </w:r>
                                  <w:proofErr w:type="spellEnd"/>
                                  <w:r w:rsidRPr="00FF5156">
                                    <w:rPr>
                                      <w:rFonts w:ascii="Cambria" w:hAnsi="Cambria" w:cs="Arabic Typesetting"/>
                                      <w:sz w:val="24"/>
                                      <w:szCs w:val="24"/>
                                    </w:rPr>
                                    <w:t xml:space="preserve"> </w:t>
                                  </w:r>
                                  <w:proofErr w:type="spellStart"/>
                                  <w:r w:rsidRPr="00FF5156">
                                    <w:rPr>
                                      <w:rFonts w:ascii="Cambria" w:hAnsi="Cambria" w:cs="Arabic Typesetting"/>
                                      <w:sz w:val="24"/>
                                      <w:szCs w:val="24"/>
                                    </w:rPr>
                                    <w:t>estrategia</w:t>
                                  </w:r>
                                  <w:proofErr w:type="spellEnd"/>
                                  <w:r w:rsidRPr="00FF5156">
                                    <w:rPr>
                                      <w:rFonts w:ascii="Cambria" w:hAnsi="Cambria" w:cs="Arabic Typesetting"/>
                                      <w:sz w:val="24"/>
                                      <w:szCs w:val="24"/>
                                    </w:rPr>
                                    <w:t xml:space="preserve"> se </w:t>
                                  </w:r>
                                  <w:proofErr w:type="spellStart"/>
                                  <w:r w:rsidRPr="00FF5156">
                                    <w:rPr>
                                      <w:rFonts w:ascii="Cambria" w:hAnsi="Cambria" w:cs="Arabic Typesetting"/>
                                      <w:sz w:val="24"/>
                                      <w:szCs w:val="24"/>
                                    </w:rPr>
                                    <w:t>llama</w:t>
                                  </w:r>
                                  <w:proofErr w:type="spellEnd"/>
                                  <w:r w:rsidRPr="00FF5156">
                                    <w:rPr>
                                      <w:rFonts w:ascii="Cambria" w:hAnsi="Cambria" w:cs="Arabic Typesetting"/>
                                      <w:sz w:val="24"/>
                                      <w:szCs w:val="24"/>
                                    </w:rPr>
                                    <w:t xml:space="preserve"> </w:t>
                                  </w:r>
                                  <w:proofErr w:type="spellStart"/>
                                  <w:r w:rsidRPr="00FF5156">
                                    <w:rPr>
                                      <w:rFonts w:ascii="Cambria" w:hAnsi="Cambria" w:cs="Arabic Typesetting"/>
                                      <w:b/>
                                      <w:sz w:val="24"/>
                                      <w:szCs w:val="24"/>
                                    </w:rPr>
                                    <w:t>inferencia</w:t>
                                  </w:r>
                                  <w:proofErr w:type="spellEnd"/>
                                  <w:r w:rsidRPr="00FF5156">
                                    <w:rPr>
                                      <w:rFonts w:ascii="Cambria" w:hAnsi="Cambria" w:cs="Arabic Typesetting"/>
                                      <w:b/>
                                      <w:sz w:val="24"/>
                                      <w:szCs w:val="24"/>
                                    </w:rPr>
                                    <w:t>.</w:t>
                                  </w:r>
                                  <w:r w:rsidRPr="00FF5156">
                                    <w:rPr>
                                      <w:rFonts w:ascii="Cambria" w:hAnsi="Cambria" w:cs="Arabic Typesetting"/>
                                      <w:sz w:val="24"/>
                                      <w:szCs w:val="24"/>
                                    </w:rPr>
                                    <w:t xml:space="preserve"> </w:t>
                                  </w:r>
                                </w:p>
                                <w:p w:rsidR="009052CE" w:rsidRDefault="009052CE" w:rsidP="009052CE"/>
                                <w:p w:rsidR="009052CE" w:rsidRPr="0040021F" w:rsidRDefault="009052CE" w:rsidP="009052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68E8F99" id="AutoShape 888" o:spid="_x0000_s1026" style="position:absolute;margin-left:.25pt;margin-top:.5pt;width:424.4pt;height:15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" strokecolor="#8064a2" strokeweight="1.5pt">
                      <v:shadow color="#868686"/>
                      <v:textbox>
                        <w:txbxContent>
                          <w:p w:rsidR="009052CE" w:rsidRPr="00FF5156" w:rsidRDefault="009052CE" w:rsidP="009052CE">
                            <w:pPr>
                              <w:shd w:val="clear" w:color="auto" w:fill="FFC000"/>
                              <w:jc w:val="both"/>
                              <w:rPr>
                                <w:rFonts w:ascii="Cambria" w:hAnsi="Cambria" w:cs="Arabic Typesetting"/>
                                <w:sz w:val="24"/>
                                <w:szCs w:val="24"/>
                              </w:rPr>
                            </w:pPr>
                            <w:r w:rsidRPr="00FF5156">
                              <w:rPr>
                                <w:rFonts w:ascii="Cambria" w:hAnsi="Cambria" w:cs="Arabic Typesetting"/>
                                <w:sz w:val="24"/>
                                <w:szCs w:val="24"/>
                                <w:lang w:val="es-ES"/>
                              </w:rPr>
                              <w:t xml:space="preserve">Puede suceder que al tratar de interpretar en forma global un texto no comprendamos todas y cada una de las palabras; tal vez sí de forma general, aunque queden algunos vacíos. Es posible que algunas de las palabras que no se pudo comprender a simple vista sean importantes, hagan al sentido del texto. Si es así, vamos a necesitar algunas estrategias que nos permitan interpretar su significado; una de ellas es recurrir al contexto inmediato de la oración en que se encuentra, sin perder de vista el tema tratado en el texto que estamos leyendo. </w:t>
                            </w:r>
                            <w:proofErr w:type="spellStart"/>
                            <w:r w:rsidRPr="00FF5156">
                              <w:rPr>
                                <w:rFonts w:ascii="Cambria" w:hAnsi="Cambria" w:cs="Arabic Typesetting"/>
                                <w:sz w:val="24"/>
                                <w:szCs w:val="24"/>
                              </w:rPr>
                              <w:t>Esa</w:t>
                            </w:r>
                            <w:proofErr w:type="spellEnd"/>
                            <w:r w:rsidRPr="00FF5156">
                              <w:rPr>
                                <w:rFonts w:ascii="Cambria" w:hAnsi="Cambria" w:cs="Arabic Typesetting"/>
                                <w:sz w:val="24"/>
                                <w:szCs w:val="24"/>
                              </w:rPr>
                              <w:t xml:space="preserve"> </w:t>
                            </w:r>
                            <w:proofErr w:type="spellStart"/>
                            <w:r w:rsidRPr="00FF5156">
                              <w:rPr>
                                <w:rFonts w:ascii="Cambria" w:hAnsi="Cambria" w:cs="Arabic Typesetting"/>
                                <w:sz w:val="24"/>
                                <w:szCs w:val="24"/>
                              </w:rPr>
                              <w:t>estrategia</w:t>
                            </w:r>
                            <w:proofErr w:type="spellEnd"/>
                            <w:r w:rsidRPr="00FF5156">
                              <w:rPr>
                                <w:rFonts w:ascii="Cambria" w:hAnsi="Cambria" w:cs="Arabic Typesetting"/>
                                <w:sz w:val="24"/>
                                <w:szCs w:val="24"/>
                              </w:rPr>
                              <w:t xml:space="preserve"> se </w:t>
                            </w:r>
                            <w:proofErr w:type="spellStart"/>
                            <w:r w:rsidRPr="00FF5156">
                              <w:rPr>
                                <w:rFonts w:ascii="Cambria" w:hAnsi="Cambria" w:cs="Arabic Typesetting"/>
                                <w:sz w:val="24"/>
                                <w:szCs w:val="24"/>
                              </w:rPr>
                              <w:t>llama</w:t>
                            </w:r>
                            <w:proofErr w:type="spellEnd"/>
                            <w:r w:rsidRPr="00FF5156">
                              <w:rPr>
                                <w:rFonts w:ascii="Cambria" w:hAnsi="Cambria" w:cs="Arabic Typesetting"/>
                                <w:sz w:val="24"/>
                                <w:szCs w:val="24"/>
                              </w:rPr>
                              <w:t xml:space="preserve"> </w:t>
                            </w:r>
                            <w:proofErr w:type="spellStart"/>
                            <w:r w:rsidRPr="00FF5156">
                              <w:rPr>
                                <w:rFonts w:ascii="Cambria" w:hAnsi="Cambria" w:cs="Arabic Typesetting"/>
                                <w:b/>
                                <w:sz w:val="24"/>
                                <w:szCs w:val="24"/>
                              </w:rPr>
                              <w:t>inferencia</w:t>
                            </w:r>
                            <w:proofErr w:type="spellEnd"/>
                            <w:r w:rsidRPr="00FF5156">
                              <w:rPr>
                                <w:rFonts w:ascii="Cambria" w:hAnsi="Cambria" w:cs="Arabic Typesetting"/>
                                <w:b/>
                                <w:sz w:val="24"/>
                                <w:szCs w:val="24"/>
                              </w:rPr>
                              <w:t>.</w:t>
                            </w:r>
                            <w:r w:rsidRPr="00FF5156">
                              <w:rPr>
                                <w:rFonts w:ascii="Cambria" w:hAnsi="Cambria" w:cs="Arabic Typesetting"/>
                                <w:sz w:val="24"/>
                                <w:szCs w:val="24"/>
                              </w:rPr>
                              <w:t xml:space="preserve"> </w:t>
                            </w:r>
                          </w:p>
                          <w:p w:rsidR="009052CE" w:rsidRDefault="009052CE" w:rsidP="009052CE"/>
                          <w:p w:rsidR="009052CE" w:rsidRPr="0040021F" w:rsidRDefault="009052CE" w:rsidP="009052CE"/>
                        </w:txbxContent>
                      </v:textbox>
                    </v:roundrect>
                  </w:pict>
                </mc:Fallback>
              </mc:AlternateContent>
            </w:r>
          </w:p>
        </w:tc>
        <w:tc>
          <w:tcPr>
            <w:tcW w:w="2614" w:type="dxa"/>
          </w:tcPr>
          <w:p w:rsidR="009052CE" w:rsidRPr="009052CE" w:rsidRDefault="009052CE" w:rsidP="009052CE">
            <w:pPr>
              <w:autoSpaceDE w:val="0"/>
              <w:autoSpaceDN w:val="0"/>
              <w:adjustRightInd w:val="0"/>
              <w:spacing w:after="0" w:line="240" w:lineRule="auto"/>
              <w:rPr>
                <w:rFonts w:ascii="Times New Roman" w:eastAsia="Calibri" w:hAnsi="Times New Roman" w:cs="Times New Roman"/>
                <w:color w:val="000000"/>
                <w:sz w:val="20"/>
                <w:szCs w:val="20"/>
                <w:lang w:val="es-AR"/>
              </w:rPr>
            </w:pPr>
          </w:p>
        </w:tc>
        <w:tc>
          <w:tcPr>
            <w:tcW w:w="2616" w:type="dxa"/>
          </w:tcPr>
          <w:p w:rsidR="009052CE" w:rsidRPr="009052CE" w:rsidRDefault="009052CE" w:rsidP="009052CE">
            <w:pPr>
              <w:autoSpaceDE w:val="0"/>
              <w:autoSpaceDN w:val="0"/>
              <w:adjustRightInd w:val="0"/>
              <w:spacing w:after="0" w:line="240" w:lineRule="auto"/>
              <w:rPr>
                <w:rFonts w:ascii="Times New Roman" w:eastAsia="Calibri" w:hAnsi="Times New Roman" w:cs="Times New Roman"/>
                <w:color w:val="000000"/>
                <w:sz w:val="20"/>
                <w:szCs w:val="20"/>
                <w:lang w:val="es-AR"/>
              </w:rPr>
            </w:pPr>
          </w:p>
        </w:tc>
      </w:tr>
      <w:tr w:rsidR="009052CE" w:rsidRPr="009052CE" w:rsidTr="00165A77">
        <w:trPr>
          <w:trHeight w:val="90"/>
        </w:trPr>
        <w:tc>
          <w:tcPr>
            <w:tcW w:w="2614" w:type="dxa"/>
          </w:tcPr>
          <w:p w:rsidR="009052CE" w:rsidRPr="009052CE" w:rsidRDefault="009052CE" w:rsidP="009052CE">
            <w:pPr>
              <w:autoSpaceDE w:val="0"/>
              <w:autoSpaceDN w:val="0"/>
              <w:adjustRightInd w:val="0"/>
              <w:spacing w:after="0" w:line="240" w:lineRule="auto"/>
              <w:rPr>
                <w:rFonts w:ascii="Times New Roman" w:eastAsia="Calibri" w:hAnsi="Times New Roman" w:cs="Times New Roman"/>
                <w:color w:val="000000"/>
                <w:sz w:val="20"/>
                <w:szCs w:val="20"/>
                <w:lang w:val="es-AR"/>
              </w:rPr>
            </w:pPr>
          </w:p>
        </w:tc>
        <w:tc>
          <w:tcPr>
            <w:tcW w:w="2614" w:type="dxa"/>
          </w:tcPr>
          <w:p w:rsidR="009052CE" w:rsidRPr="009052CE" w:rsidRDefault="009052CE" w:rsidP="009052CE">
            <w:pPr>
              <w:autoSpaceDE w:val="0"/>
              <w:autoSpaceDN w:val="0"/>
              <w:adjustRightInd w:val="0"/>
              <w:spacing w:after="0" w:line="240" w:lineRule="auto"/>
              <w:rPr>
                <w:rFonts w:ascii="Times New Roman" w:eastAsia="Calibri" w:hAnsi="Times New Roman" w:cs="Times New Roman"/>
                <w:color w:val="000000"/>
                <w:sz w:val="20"/>
                <w:szCs w:val="20"/>
                <w:lang w:val="es-AR"/>
              </w:rPr>
            </w:pPr>
          </w:p>
        </w:tc>
        <w:tc>
          <w:tcPr>
            <w:tcW w:w="2616" w:type="dxa"/>
          </w:tcPr>
          <w:p w:rsidR="009052CE" w:rsidRPr="009052CE" w:rsidRDefault="009052CE" w:rsidP="009052CE">
            <w:pPr>
              <w:autoSpaceDE w:val="0"/>
              <w:autoSpaceDN w:val="0"/>
              <w:adjustRightInd w:val="0"/>
              <w:spacing w:after="0" w:line="240" w:lineRule="auto"/>
              <w:rPr>
                <w:rFonts w:ascii="Times New Roman" w:eastAsia="Calibri" w:hAnsi="Times New Roman" w:cs="Times New Roman"/>
                <w:color w:val="000000"/>
                <w:sz w:val="20"/>
                <w:szCs w:val="20"/>
                <w:lang w:val="es-AR"/>
              </w:rPr>
            </w:pPr>
          </w:p>
        </w:tc>
      </w:tr>
    </w:tbl>
    <w:p w:rsidR="009052CE" w:rsidRPr="009052CE" w:rsidRDefault="009052CE" w:rsidP="009052CE">
      <w:pPr>
        <w:spacing w:after="200" w:line="276" w:lineRule="auto"/>
        <w:rPr>
          <w:rFonts w:ascii="Calibri" w:eastAsia="Calibri" w:hAnsi="Calibri" w:cs="Times New Roman"/>
        </w:rPr>
      </w:pPr>
    </w:p>
    <w:p w:rsidR="009052CE" w:rsidRPr="009052CE" w:rsidRDefault="009052CE" w:rsidP="009052CE">
      <w:pPr>
        <w:spacing w:after="200" w:line="276" w:lineRule="auto"/>
        <w:rPr>
          <w:rFonts w:ascii="Calibri" w:eastAsia="Calibri" w:hAnsi="Calibri" w:cs="Times New Roman"/>
        </w:rPr>
      </w:pPr>
    </w:p>
    <w:p w:rsidR="009052CE" w:rsidRPr="009052CE" w:rsidRDefault="009052CE" w:rsidP="009052CE">
      <w:pPr>
        <w:spacing w:after="200" w:line="276" w:lineRule="auto"/>
        <w:rPr>
          <w:rFonts w:ascii="Calibri" w:eastAsia="Calibri" w:hAnsi="Calibri" w:cs="Times New Roman"/>
        </w:rPr>
      </w:pPr>
    </w:p>
    <w:p w:rsidR="009052CE" w:rsidRPr="009052CE" w:rsidRDefault="009052CE" w:rsidP="009052CE">
      <w:pPr>
        <w:jc w:val="both"/>
        <w:rPr>
          <w:rFonts w:ascii="Cambria" w:eastAsia="Calibri" w:hAnsi="Cambria" w:cs="Aparajita"/>
          <w:sz w:val="24"/>
          <w:szCs w:val="24"/>
          <w:lang w:val="es-ES"/>
        </w:rPr>
      </w:pPr>
    </w:p>
    <w:p w:rsidR="009052CE" w:rsidRPr="009052CE" w:rsidRDefault="009052CE" w:rsidP="009052CE">
      <w:pPr>
        <w:jc w:val="both"/>
        <w:rPr>
          <w:rFonts w:ascii="Cambria" w:eastAsia="Calibri" w:hAnsi="Cambria" w:cs="Aparajita"/>
          <w:sz w:val="24"/>
          <w:szCs w:val="24"/>
          <w:lang w:val="es-ES"/>
        </w:rPr>
      </w:pPr>
    </w:p>
    <w:p w:rsidR="009052CE" w:rsidRPr="009052CE" w:rsidRDefault="009052CE" w:rsidP="009052CE">
      <w:pPr>
        <w:jc w:val="both"/>
        <w:rPr>
          <w:rFonts w:ascii="Cambria" w:eastAsia="Calibri" w:hAnsi="Cambria" w:cs="Aparajita"/>
          <w:sz w:val="24"/>
          <w:szCs w:val="24"/>
          <w:lang w:val="es-ES"/>
        </w:rPr>
      </w:pPr>
    </w:p>
    <w:p w:rsidR="009052CE" w:rsidRPr="009052CE" w:rsidRDefault="009052CE" w:rsidP="009052CE">
      <w:pPr>
        <w:jc w:val="both"/>
        <w:rPr>
          <w:rFonts w:ascii="Cambria" w:eastAsia="Calibri" w:hAnsi="Cambria" w:cs="Aparajita"/>
          <w:sz w:val="24"/>
          <w:szCs w:val="24"/>
          <w:lang w:val="es-ES"/>
        </w:rPr>
      </w:pPr>
      <w:r w:rsidRPr="009052CE">
        <w:rPr>
          <w:rFonts w:ascii="Cambria" w:eastAsia="Calibri" w:hAnsi="Cambria" w:cs="Aparajita"/>
          <w:sz w:val="24"/>
          <w:szCs w:val="24"/>
          <w:lang w:val="es-ES"/>
        </w:rPr>
        <w:t xml:space="preserve">Podemos definir la inferencia como el movimiento central del pensamiento que va de lo conocido a lo desconocido, relacionándolos mediante hipótesis, hasta llegar a una confirmación, lo que permite que lo desconocido pase a ser conocido. </w:t>
      </w:r>
    </w:p>
    <w:tbl>
      <w:tblPr>
        <w:tblpPr w:leftFromText="141" w:rightFromText="141" w:vertAnchor="text" w:horzAnchor="margin" w:tblpY="58"/>
        <w:tblW w:w="8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78"/>
      </w:tblGrid>
      <w:tr w:rsidR="009052CE" w:rsidRPr="0087295D" w:rsidTr="009052CE">
        <w:trPr>
          <w:trHeight w:val="487"/>
        </w:trPr>
        <w:tc>
          <w:tcPr>
            <w:tcW w:w="8478" w:type="dxa"/>
            <w:shd w:val="clear" w:color="auto" w:fill="C2D69B"/>
          </w:tcPr>
          <w:p w:rsidR="009052CE" w:rsidRPr="009052CE" w:rsidRDefault="009052CE" w:rsidP="009052CE">
            <w:pPr>
              <w:jc w:val="both"/>
              <w:rPr>
                <w:rFonts w:ascii="Cambria" w:eastAsia="Calibri" w:hAnsi="Cambria" w:cs="Aparajita"/>
                <w:sz w:val="24"/>
                <w:szCs w:val="24"/>
                <w:lang w:val="es-ES"/>
              </w:rPr>
            </w:pPr>
            <w:r w:rsidRPr="009052CE">
              <w:rPr>
                <w:rFonts w:ascii="Cambria" w:eastAsia="Calibri" w:hAnsi="Cambria" w:cs="Aparajita"/>
                <w:b/>
                <w:sz w:val="24"/>
                <w:szCs w:val="24"/>
                <w:lang w:val="es-ES"/>
              </w:rPr>
              <w:t>Las inferencias son eslabones ausentes que el lector debe reponer</w:t>
            </w:r>
            <w:r w:rsidRPr="009052CE">
              <w:rPr>
                <w:rFonts w:ascii="Cambria" w:eastAsia="Calibri" w:hAnsi="Cambria" w:cs="Aparajita"/>
                <w:sz w:val="24"/>
                <w:szCs w:val="24"/>
                <w:lang w:val="es-ES"/>
              </w:rPr>
              <w:t xml:space="preserve"> (Van </w:t>
            </w:r>
            <w:proofErr w:type="spellStart"/>
            <w:r w:rsidRPr="009052CE">
              <w:rPr>
                <w:rFonts w:ascii="Cambria" w:eastAsia="Calibri" w:hAnsi="Cambria" w:cs="Aparajita"/>
                <w:sz w:val="24"/>
                <w:szCs w:val="24"/>
                <w:lang w:val="es-ES"/>
              </w:rPr>
              <w:t>Dijk</w:t>
            </w:r>
            <w:proofErr w:type="spellEnd"/>
            <w:r w:rsidRPr="009052CE">
              <w:rPr>
                <w:rFonts w:ascii="Cambria" w:eastAsia="Calibri" w:hAnsi="Cambria" w:cs="Aparajita"/>
                <w:sz w:val="24"/>
                <w:szCs w:val="24"/>
                <w:lang w:val="es-ES"/>
              </w:rPr>
              <w:t xml:space="preserve"> y </w:t>
            </w:r>
            <w:proofErr w:type="spellStart"/>
            <w:r w:rsidRPr="009052CE">
              <w:rPr>
                <w:rFonts w:ascii="Cambria" w:eastAsia="Calibri" w:hAnsi="Cambria" w:cs="Aparajita"/>
                <w:sz w:val="24"/>
                <w:szCs w:val="24"/>
                <w:lang w:val="es-ES"/>
              </w:rPr>
              <w:t>Kintsch</w:t>
            </w:r>
            <w:proofErr w:type="spellEnd"/>
            <w:r w:rsidRPr="009052CE">
              <w:rPr>
                <w:rFonts w:ascii="Cambria" w:eastAsia="Calibri" w:hAnsi="Cambria" w:cs="Aparajita"/>
                <w:sz w:val="24"/>
                <w:szCs w:val="24"/>
                <w:lang w:val="es-ES"/>
              </w:rPr>
              <w:t>, 1983)</w:t>
            </w:r>
          </w:p>
        </w:tc>
      </w:tr>
    </w:tbl>
    <w:p w:rsidR="009052CE" w:rsidRPr="009052CE" w:rsidRDefault="009052CE" w:rsidP="009052CE">
      <w:pPr>
        <w:jc w:val="both"/>
        <w:rPr>
          <w:rFonts w:ascii="Cambria" w:eastAsia="Calibri" w:hAnsi="Cambria" w:cs="Aparajita"/>
          <w:sz w:val="24"/>
          <w:szCs w:val="24"/>
          <w:lang w:val="es-ES"/>
        </w:rPr>
      </w:pPr>
    </w:p>
    <w:p w:rsidR="009052CE" w:rsidRPr="009052CE" w:rsidRDefault="009052CE" w:rsidP="009052CE">
      <w:pPr>
        <w:rPr>
          <w:rFonts w:ascii="Cambria" w:eastAsia="Calibri" w:hAnsi="Cambria" w:cs="Aparajita"/>
          <w:sz w:val="24"/>
          <w:szCs w:val="24"/>
          <w:lang w:val="es-ES"/>
        </w:rPr>
      </w:pPr>
      <w:r w:rsidRPr="009052CE">
        <w:rPr>
          <w:rFonts w:ascii="Cambria" w:eastAsia="Calibri" w:hAnsi="Cambria" w:cs="Aparajita"/>
          <w:sz w:val="24"/>
          <w:szCs w:val="24"/>
          <w:lang w:val="es-ES"/>
        </w:rPr>
        <w:t xml:space="preserve">Para estos autores un texto no provee toda la información que expresa, sino que ésta debe inferirse a partir del conocimiento del mundo. Por lo tanto, entender un discurso, o sea, asignarle una interpretación significativa, coincide en muchos aspectos con entender el fragmento del mundo posible acerca del cual trata el discurso. Allí es cuando el lector debe reponer esos ‘eslabones ausentes’. “Entonces, en sus estrategias de comprensión debe consultar su propio conocimiento del mundo, primero, para entender el texto en sí mismo, y segundo, para reconstruir una representación del fragmento del mundo del que trata el texto” (1983: 303). </w:t>
      </w:r>
    </w:p>
    <w:p w:rsidR="00CE38A9" w:rsidRDefault="00CE38A9" w:rsidP="00CE38A9">
      <w:pPr>
        <w:rPr>
          <w:rFonts w:ascii="Cambria" w:eastAsia="Calibri" w:hAnsi="Cambria" w:cs="Aparajita"/>
          <w:b/>
          <w:sz w:val="24"/>
          <w:szCs w:val="24"/>
          <w:lang w:val="es-ES"/>
        </w:rPr>
      </w:pPr>
    </w:p>
    <w:p w:rsidR="00CE38A9" w:rsidRPr="00CE38A9" w:rsidRDefault="00CE38A9" w:rsidP="00CE38A9">
      <w:pPr>
        <w:rPr>
          <w:rFonts w:ascii="Cambria" w:eastAsia="Calibri" w:hAnsi="Cambria" w:cs="Aparajita"/>
          <w:b/>
          <w:sz w:val="24"/>
          <w:szCs w:val="24"/>
          <w:lang w:val="es-ES"/>
        </w:rPr>
      </w:pPr>
      <w:r w:rsidRPr="00CE38A9">
        <w:rPr>
          <w:rFonts w:ascii="Cambria" w:eastAsia="Calibri" w:hAnsi="Cambria" w:cs="Aparajita"/>
          <w:b/>
          <w:sz w:val="24"/>
          <w:szCs w:val="24"/>
          <w:lang w:val="es-ES"/>
        </w:rPr>
        <w:t>Algunas palabras pueden ser un obstáculo para la lectura:</w:t>
      </w:r>
    </w:p>
    <w:p w:rsidR="00CE38A9" w:rsidRPr="00CE38A9" w:rsidRDefault="00CE38A9" w:rsidP="00CE38A9">
      <w:pPr>
        <w:rPr>
          <w:rFonts w:ascii="Cambria" w:eastAsia="Calibri" w:hAnsi="Cambria" w:cs="Aparajita"/>
          <w:sz w:val="24"/>
          <w:szCs w:val="24"/>
          <w:lang w:val="es-ES"/>
        </w:rPr>
      </w:pPr>
    </w:p>
    <w:p w:rsidR="009D218C" w:rsidRPr="009D218C" w:rsidRDefault="009D218C" w:rsidP="009D218C">
      <w:pPr>
        <w:numPr>
          <w:ilvl w:val="0"/>
          <w:numId w:val="1"/>
        </w:numPr>
        <w:spacing w:after="200" w:line="276" w:lineRule="auto"/>
        <w:rPr>
          <w:rFonts w:ascii="Cambria" w:eastAsia="Calibri" w:hAnsi="Cambria" w:cs="Aparajita"/>
          <w:sz w:val="24"/>
          <w:szCs w:val="24"/>
        </w:rPr>
      </w:pPr>
      <w:r w:rsidRPr="009D218C">
        <w:rPr>
          <w:rFonts w:ascii="Cambria" w:eastAsia="Calibri" w:hAnsi="Cambria" w:cs="Aparajita"/>
          <w:b/>
          <w:sz w:val="24"/>
          <w:szCs w:val="24"/>
          <w:lang w:val="es-ES"/>
        </w:rPr>
        <w:t>Palabras opacas</w:t>
      </w:r>
      <w:r w:rsidRPr="009D218C">
        <w:rPr>
          <w:rFonts w:ascii="Cambria" w:eastAsia="Calibri" w:hAnsi="Cambria" w:cs="Aparajita"/>
          <w:sz w:val="24"/>
          <w:szCs w:val="24"/>
          <w:lang w:val="es-ES"/>
        </w:rPr>
        <w:t xml:space="preserve">: son palabras totalmente desconocidas para el lector. Si fuera realmente necesario conocer su significado, debemos tratar de deducirlo por contexto, o sea, teniendo en mente el tema abordado, la forma de la palabra y/o su función en el texto. En el último de los casos recurriremos a un diccionario. </w:t>
      </w:r>
      <w:proofErr w:type="spellStart"/>
      <w:r w:rsidRPr="009D218C">
        <w:rPr>
          <w:rFonts w:ascii="Cambria" w:eastAsia="Calibri" w:hAnsi="Cambria" w:cs="Aparajita"/>
          <w:sz w:val="24"/>
          <w:szCs w:val="24"/>
        </w:rPr>
        <w:t>Ejemplo</w:t>
      </w:r>
      <w:proofErr w:type="spellEnd"/>
      <w:r w:rsidRPr="009D218C">
        <w:rPr>
          <w:rFonts w:ascii="Cambria" w:eastAsia="Calibri" w:hAnsi="Cambria" w:cs="Aparajita"/>
          <w:sz w:val="24"/>
          <w:szCs w:val="24"/>
        </w:rPr>
        <w:t>: Precisam lembrar de cor.</w:t>
      </w:r>
    </w:p>
    <w:p w:rsidR="009D218C" w:rsidRPr="009D218C" w:rsidRDefault="009D218C" w:rsidP="009D218C">
      <w:pPr>
        <w:rPr>
          <w:rFonts w:ascii="Cambria" w:eastAsia="Calibri" w:hAnsi="Cambria" w:cs="Aparajita"/>
          <w:sz w:val="24"/>
          <w:szCs w:val="24"/>
        </w:rPr>
      </w:pPr>
    </w:p>
    <w:p w:rsidR="0087295D" w:rsidRPr="0087295D" w:rsidRDefault="009D218C" w:rsidP="007831BD">
      <w:pPr>
        <w:numPr>
          <w:ilvl w:val="0"/>
          <w:numId w:val="1"/>
        </w:numPr>
        <w:spacing w:after="200" w:line="276" w:lineRule="auto"/>
        <w:rPr>
          <w:rFonts w:ascii="Cambria" w:eastAsia="Calibri" w:hAnsi="Cambria" w:cs="Aparajita"/>
          <w:b/>
          <w:sz w:val="24"/>
          <w:szCs w:val="24"/>
          <w:lang w:val="es-ES"/>
        </w:rPr>
      </w:pPr>
      <w:r w:rsidRPr="0087295D">
        <w:rPr>
          <w:rFonts w:ascii="Cambria" w:eastAsia="Calibri" w:hAnsi="Cambria" w:cs="Aparajita"/>
          <w:b/>
          <w:sz w:val="24"/>
          <w:szCs w:val="24"/>
          <w:lang w:val="es-ES"/>
        </w:rPr>
        <w:lastRenderedPageBreak/>
        <w:t>Falsos cognados</w:t>
      </w:r>
      <w:r w:rsidRPr="0087295D">
        <w:rPr>
          <w:rFonts w:ascii="Cambria" w:eastAsia="Calibri" w:hAnsi="Cambria" w:cs="Aparajita"/>
          <w:sz w:val="24"/>
          <w:szCs w:val="24"/>
          <w:lang w:val="es-ES"/>
        </w:rPr>
        <w:t xml:space="preserve">: palabras que pueden generar malentendidos ya que son parecidas y, a veces, idénticas en español, aunque tienen otro significado. </w:t>
      </w:r>
      <w:proofErr w:type="spellStart"/>
      <w:r w:rsidRPr="0087295D">
        <w:rPr>
          <w:rFonts w:ascii="Cambria" w:eastAsia="Calibri" w:hAnsi="Cambria" w:cs="Aparajita"/>
          <w:sz w:val="24"/>
          <w:szCs w:val="24"/>
        </w:rPr>
        <w:t>Ejemplos</w:t>
      </w:r>
      <w:proofErr w:type="spellEnd"/>
      <w:r w:rsidRPr="0087295D">
        <w:rPr>
          <w:rFonts w:ascii="Cambria" w:eastAsia="Calibri" w:hAnsi="Cambria" w:cs="Aparajita"/>
          <w:sz w:val="24"/>
          <w:szCs w:val="24"/>
        </w:rPr>
        <w:t xml:space="preserve">: Salas mais </w:t>
      </w:r>
      <w:r w:rsidRPr="0087295D">
        <w:rPr>
          <w:rFonts w:ascii="Cambria" w:eastAsia="Calibri" w:hAnsi="Cambria" w:cs="Aparajita"/>
          <w:sz w:val="24"/>
          <w:szCs w:val="24"/>
          <w:u w:val="single"/>
        </w:rPr>
        <w:t>arejadas</w:t>
      </w:r>
      <w:r w:rsidRPr="0087295D">
        <w:rPr>
          <w:rFonts w:ascii="Cambria" w:eastAsia="Calibri" w:hAnsi="Cambria" w:cs="Aparajita"/>
          <w:sz w:val="24"/>
          <w:szCs w:val="24"/>
        </w:rPr>
        <w:t xml:space="preserve"> com decoração </w:t>
      </w:r>
      <w:r w:rsidRPr="0087295D">
        <w:rPr>
          <w:rFonts w:ascii="Cambria" w:eastAsia="Calibri" w:hAnsi="Cambria" w:cs="Aparajita"/>
          <w:sz w:val="24"/>
          <w:szCs w:val="24"/>
          <w:u w:val="single"/>
        </w:rPr>
        <w:t>caprichada</w:t>
      </w:r>
      <w:r w:rsidR="0087295D">
        <w:rPr>
          <w:rFonts w:ascii="Cambria" w:eastAsia="Calibri" w:hAnsi="Cambria" w:cs="Aparajita"/>
          <w:sz w:val="24"/>
          <w:szCs w:val="24"/>
        </w:rPr>
        <w:t xml:space="preserve">... </w:t>
      </w:r>
      <w:r w:rsidRPr="0087295D">
        <w:rPr>
          <w:rFonts w:ascii="Cambria" w:eastAsia="Calibri" w:hAnsi="Cambria" w:cs="Aparajita"/>
          <w:sz w:val="24"/>
          <w:szCs w:val="24"/>
        </w:rPr>
        <w:t xml:space="preserve"> </w:t>
      </w:r>
    </w:p>
    <w:p w:rsidR="009D218C" w:rsidRPr="0087295D" w:rsidRDefault="009D218C" w:rsidP="007831BD">
      <w:pPr>
        <w:numPr>
          <w:ilvl w:val="0"/>
          <w:numId w:val="1"/>
        </w:numPr>
        <w:spacing w:after="200" w:line="276" w:lineRule="auto"/>
        <w:rPr>
          <w:rFonts w:ascii="Cambria" w:eastAsia="Calibri" w:hAnsi="Cambria" w:cs="Aparajita"/>
          <w:b/>
          <w:sz w:val="24"/>
          <w:szCs w:val="24"/>
          <w:lang w:val="es-ES"/>
        </w:rPr>
      </w:pPr>
      <w:bookmarkStart w:id="0" w:name="_GoBack"/>
      <w:bookmarkEnd w:id="0"/>
      <w:r w:rsidRPr="0087295D">
        <w:rPr>
          <w:rFonts w:ascii="Cambria" w:eastAsia="Calibri" w:hAnsi="Cambria" w:cs="Aparajita"/>
          <w:b/>
          <w:sz w:val="24"/>
          <w:szCs w:val="24"/>
          <w:lang w:val="es-ES"/>
        </w:rPr>
        <w:t xml:space="preserve">Otras palabras nos servirán de ayuda en esa actividad: </w:t>
      </w:r>
    </w:p>
    <w:p w:rsidR="009D218C" w:rsidRPr="009D218C" w:rsidRDefault="009D218C" w:rsidP="009D218C">
      <w:pPr>
        <w:numPr>
          <w:ilvl w:val="0"/>
          <w:numId w:val="3"/>
        </w:numPr>
        <w:spacing w:after="200" w:line="276" w:lineRule="auto"/>
        <w:rPr>
          <w:rFonts w:ascii="Cambria" w:eastAsia="Calibri" w:hAnsi="Cambria" w:cs="Aparajita"/>
          <w:sz w:val="24"/>
          <w:szCs w:val="24"/>
          <w:lang w:val="es-ES"/>
        </w:rPr>
      </w:pPr>
      <w:r w:rsidRPr="009D218C">
        <w:rPr>
          <w:rFonts w:ascii="Cambria" w:eastAsia="Calibri" w:hAnsi="Cambria" w:cs="Aparajita"/>
          <w:b/>
          <w:sz w:val="24"/>
          <w:szCs w:val="24"/>
          <w:lang w:val="es-ES"/>
        </w:rPr>
        <w:t>Palabras transparentes (cognados)</w:t>
      </w:r>
      <w:r w:rsidRPr="009D218C">
        <w:rPr>
          <w:rFonts w:ascii="Cambria" w:eastAsia="Calibri" w:hAnsi="Cambria" w:cs="Aparajita"/>
          <w:sz w:val="24"/>
          <w:szCs w:val="24"/>
          <w:lang w:val="es-ES"/>
        </w:rPr>
        <w:t xml:space="preserve"> son palabras que en portugués y en español tiene un “ancestro” común, y por ello, superficialmente, poseen una forma muy semejante Ejemplo:</w:t>
      </w:r>
    </w:p>
    <w:p w:rsidR="009D218C" w:rsidRPr="009D218C" w:rsidRDefault="009D218C" w:rsidP="009D218C">
      <w:pPr>
        <w:rPr>
          <w:rFonts w:ascii="Cambria" w:eastAsia="Calibri" w:hAnsi="Cambria" w:cs="Aparajita"/>
          <w:sz w:val="24"/>
          <w:szCs w:val="24"/>
        </w:rPr>
      </w:pPr>
      <w:r w:rsidRPr="009D218C">
        <w:rPr>
          <w:rFonts w:ascii="Cambria" w:eastAsia="Calibri" w:hAnsi="Cambria" w:cs="Aparajita"/>
          <w:sz w:val="24"/>
          <w:szCs w:val="24"/>
        </w:rPr>
        <w:t xml:space="preserve">PT Qual a </w:t>
      </w:r>
      <w:r w:rsidRPr="009D218C">
        <w:rPr>
          <w:rFonts w:ascii="Cambria" w:eastAsia="Calibri" w:hAnsi="Cambria" w:cs="Aparajita"/>
          <w:i/>
          <w:sz w:val="24"/>
          <w:szCs w:val="24"/>
          <w:u w:val="single"/>
        </w:rPr>
        <w:t>vantagem</w:t>
      </w:r>
      <w:r w:rsidRPr="009D218C">
        <w:rPr>
          <w:rFonts w:ascii="Cambria" w:eastAsia="Calibri" w:hAnsi="Cambria" w:cs="Aparajita"/>
          <w:i/>
          <w:sz w:val="24"/>
          <w:szCs w:val="24"/>
        </w:rPr>
        <w:t xml:space="preserve"> desse tipo de projeto?</w:t>
      </w:r>
    </w:p>
    <w:p w:rsidR="009D218C" w:rsidRPr="009D218C" w:rsidRDefault="009D218C" w:rsidP="009D218C">
      <w:pPr>
        <w:rPr>
          <w:rFonts w:ascii="Cambria" w:eastAsia="Calibri" w:hAnsi="Cambria" w:cs="Aparajita"/>
          <w:i/>
          <w:sz w:val="24"/>
          <w:szCs w:val="24"/>
          <w:lang w:val="es-ES"/>
        </w:rPr>
      </w:pPr>
      <w:r w:rsidRPr="009D218C">
        <w:rPr>
          <w:rFonts w:ascii="Cambria" w:eastAsia="Calibri" w:hAnsi="Cambria" w:cs="Aparajita"/>
          <w:sz w:val="24"/>
          <w:szCs w:val="24"/>
          <w:lang w:val="es-ES"/>
        </w:rPr>
        <w:t>ES ¿</w:t>
      </w:r>
      <w:r w:rsidRPr="009D218C">
        <w:rPr>
          <w:rFonts w:ascii="Cambria" w:eastAsia="Calibri" w:hAnsi="Cambria" w:cs="Aparajita"/>
          <w:i/>
          <w:sz w:val="24"/>
          <w:szCs w:val="24"/>
          <w:u w:val="single"/>
          <w:lang w:val="es-ES"/>
        </w:rPr>
        <w:t>Cuál</w:t>
      </w:r>
      <w:r w:rsidRPr="009D218C">
        <w:rPr>
          <w:rFonts w:ascii="Cambria" w:eastAsia="Calibri" w:hAnsi="Cambria" w:cs="Aparajita"/>
          <w:i/>
          <w:sz w:val="24"/>
          <w:szCs w:val="24"/>
          <w:lang w:val="es-ES"/>
        </w:rPr>
        <w:t xml:space="preserve"> es la </w:t>
      </w:r>
      <w:r w:rsidRPr="009D218C">
        <w:rPr>
          <w:rFonts w:ascii="Cambria" w:eastAsia="Calibri" w:hAnsi="Cambria" w:cs="Aparajita"/>
          <w:i/>
          <w:sz w:val="24"/>
          <w:szCs w:val="24"/>
          <w:u w:val="single"/>
          <w:lang w:val="es-ES"/>
        </w:rPr>
        <w:t>ventaja</w:t>
      </w:r>
      <w:r w:rsidRPr="009D218C">
        <w:rPr>
          <w:rFonts w:ascii="Cambria" w:eastAsia="Calibri" w:hAnsi="Cambria" w:cs="Aparajita"/>
          <w:i/>
          <w:sz w:val="24"/>
          <w:szCs w:val="24"/>
          <w:lang w:val="es-ES"/>
        </w:rPr>
        <w:t xml:space="preserve"> de ese tipo de proyecto?</w:t>
      </w:r>
    </w:p>
    <w:p w:rsidR="009D218C" w:rsidRPr="009D218C" w:rsidRDefault="009D218C" w:rsidP="009D218C">
      <w:pPr>
        <w:numPr>
          <w:ilvl w:val="0"/>
          <w:numId w:val="2"/>
        </w:numPr>
        <w:spacing w:after="200" w:line="276" w:lineRule="auto"/>
        <w:rPr>
          <w:rFonts w:ascii="Cambria" w:eastAsia="Calibri" w:hAnsi="Cambria" w:cs="Aparajita"/>
          <w:b/>
          <w:sz w:val="24"/>
          <w:szCs w:val="24"/>
          <w:lang w:val="es-ES"/>
        </w:rPr>
      </w:pPr>
      <w:r w:rsidRPr="009D218C">
        <w:rPr>
          <w:rFonts w:ascii="Cambria" w:eastAsia="Calibri" w:hAnsi="Cambria" w:cs="Aparajita"/>
          <w:b/>
          <w:sz w:val="24"/>
          <w:szCs w:val="24"/>
          <w:lang w:val="es-ES"/>
        </w:rPr>
        <w:t xml:space="preserve">Palabras conocidas: </w:t>
      </w:r>
      <w:r w:rsidRPr="009D218C">
        <w:rPr>
          <w:rFonts w:ascii="Cambria" w:eastAsia="Calibri" w:hAnsi="Cambria" w:cs="Aparajita"/>
          <w:sz w:val="24"/>
          <w:szCs w:val="24"/>
          <w:lang w:val="es-ES"/>
        </w:rPr>
        <w:t>son palabras que nos resultan familiares, por haberlas leído antes en otros textos. Ejemplo: Amanhã ainda não vai aparecer no jornal.</w:t>
      </w:r>
    </w:p>
    <w:p w:rsidR="00CE38A9" w:rsidRPr="00CE38A9" w:rsidRDefault="00CE38A9" w:rsidP="00CE38A9">
      <w:pPr>
        <w:rPr>
          <w:rFonts w:ascii="Cambria" w:eastAsia="Calibri" w:hAnsi="Cambria" w:cs="Aparajita"/>
          <w:sz w:val="24"/>
          <w:szCs w:val="24"/>
          <w:lang w:val="es-ES"/>
        </w:rPr>
      </w:pPr>
      <w:r w:rsidRPr="00CE38A9">
        <w:rPr>
          <w:rFonts w:ascii="Cambria" w:eastAsia="Calibri" w:hAnsi="Cambria" w:cs="Aparajita"/>
          <w:b/>
          <w:sz w:val="24"/>
          <w:szCs w:val="24"/>
          <w:lang w:val="es-ES"/>
        </w:rPr>
        <w:t>Finales de palabras</w:t>
      </w:r>
    </w:p>
    <w:p w:rsidR="00CE38A9" w:rsidRPr="00CE38A9" w:rsidRDefault="00CE38A9" w:rsidP="00CE38A9">
      <w:pPr>
        <w:rPr>
          <w:rFonts w:ascii="Cambria" w:eastAsia="Calibri" w:hAnsi="Cambria" w:cs="Aparajita"/>
          <w:sz w:val="24"/>
          <w:szCs w:val="24"/>
          <w:lang w:val="es-ES"/>
        </w:rPr>
      </w:pPr>
      <w:r w:rsidRPr="00CE38A9">
        <w:rPr>
          <w:rFonts w:ascii="Cambria" w:eastAsia="Calibri" w:hAnsi="Cambria" w:cs="Aparajita"/>
          <w:sz w:val="24"/>
          <w:szCs w:val="24"/>
          <w:lang w:val="es-ES"/>
        </w:rPr>
        <w:t xml:space="preserve">Al tener el mismo origen latino, el español y el portugués son dos idiomas muy cercanos y semejantes en su forma escrita; así, es frecuente encontrar palabras muy parecidas cuya diferencia suele estar en la terminación. </w:t>
      </w:r>
    </w:p>
    <w:p w:rsidR="00CC69C1" w:rsidRPr="009052CE" w:rsidRDefault="00CC69C1">
      <w:pPr>
        <w:rPr>
          <w:lang w:val="es-ES"/>
        </w:rPr>
      </w:pPr>
    </w:p>
    <w:sectPr w:rsidR="00CC69C1" w:rsidRPr="009052C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parajita">
    <w:panose1 w:val="020B0604020202020204"/>
    <w:charset w:val="00"/>
    <w:family w:val="swiss"/>
    <w:pitch w:val="variable"/>
    <w:sig w:usb0="00008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5pt;height:10.95pt" o:bullet="t">
        <v:imagedata r:id="rId1" o:title="mso73D1"/>
      </v:shape>
    </w:pict>
  </w:numPicBullet>
  <w:abstractNum w:abstractNumId="0">
    <w:nsid w:val="12DB109C"/>
    <w:multiLevelType w:val="hybridMultilevel"/>
    <w:tmpl w:val="C726AAF4"/>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DA66F7B"/>
    <w:multiLevelType w:val="hybridMultilevel"/>
    <w:tmpl w:val="206A01F0"/>
    <w:lvl w:ilvl="0" w:tplc="0C0A0007">
      <w:start w:val="1"/>
      <w:numFmt w:val="bullet"/>
      <w:lvlText w:val=""/>
      <w:lvlPicBulletId w:val="0"/>
      <w:lvlJc w:val="left"/>
      <w:pPr>
        <w:ind w:left="502"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68280E40"/>
    <w:multiLevelType w:val="hybridMultilevel"/>
    <w:tmpl w:val="4E14DA70"/>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2CE"/>
    <w:rsid w:val="0087295D"/>
    <w:rsid w:val="009052CE"/>
    <w:rsid w:val="009D218C"/>
    <w:rsid w:val="00CC69C1"/>
    <w:rsid w:val="00CE38A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58E750-FDD0-4D32-A0EA-AD1686CDA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729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1977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Soledad</dc:creator>
  <cp:keywords/>
  <dc:description/>
  <cp:lastModifiedBy>Soledad</cp:lastModifiedBy>
  <cp:revision>2</cp:revision>
  <dcterms:created xsi:type="dcterms:W3CDTF">2024-04-10T11:54:00Z</dcterms:created>
  <dcterms:modified xsi:type="dcterms:W3CDTF">2024-04-10T11:54:00Z</dcterms:modified>
</cp:coreProperties>
</file>