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7A9E5" w14:textId="77777777" w:rsidR="00D4491A" w:rsidRDefault="00D4491A" w:rsidP="00D4491A">
      <w:pPr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noProof/>
          <w:lang w:val="es-AR" w:eastAsia="es-AR"/>
        </w:rPr>
        <w:drawing>
          <wp:inline distT="0" distB="0" distL="0" distR="0" wp14:anchorId="67543B1C" wp14:editId="256C9C22">
            <wp:extent cx="5612130" cy="179260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9892" w14:textId="77777777" w:rsidR="00F26068" w:rsidRPr="00D4491A" w:rsidRDefault="00F26068" w:rsidP="00D4491A">
      <w:pPr>
        <w:jc w:val="both"/>
        <w:rPr>
          <w:rFonts w:ascii="Courier New" w:hAnsi="Courier New" w:cs="Courier New"/>
          <w:b/>
          <w:sz w:val="28"/>
          <w:szCs w:val="28"/>
        </w:rPr>
      </w:pPr>
      <w:r w:rsidRPr="00D4491A">
        <w:rPr>
          <w:rFonts w:ascii="Courier New" w:hAnsi="Courier New" w:cs="Courier New"/>
          <w:b/>
          <w:sz w:val="28"/>
          <w:szCs w:val="28"/>
        </w:rPr>
        <w:t>A nova Praça Mauá e o Museu do Amanhã</w:t>
      </w:r>
    </w:p>
    <w:p w14:paraId="289305D6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 xml:space="preserve">Santiago </w:t>
      </w:r>
      <w:proofErr w:type="spellStart"/>
      <w:r w:rsidRPr="00D4491A">
        <w:rPr>
          <w:rFonts w:ascii="Courier New" w:hAnsi="Courier New" w:cs="Courier New"/>
        </w:rPr>
        <w:t>Calatrava</w:t>
      </w:r>
      <w:proofErr w:type="spellEnd"/>
      <w:r w:rsidRPr="00D4491A">
        <w:rPr>
          <w:rFonts w:ascii="Courier New" w:hAnsi="Courier New" w:cs="Courier New"/>
        </w:rPr>
        <w:t xml:space="preserve"> no Rio de Janeiro</w:t>
      </w:r>
    </w:p>
    <w:p w14:paraId="2B53B2B1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>Luiz Felipe da Cunha e Silva</w:t>
      </w:r>
    </w:p>
    <w:p w14:paraId="44FB02DF" w14:textId="77777777" w:rsidR="00F26068" w:rsidRDefault="00D4491A" w:rsidP="00D4491A">
      <w:pPr>
        <w:jc w:val="center"/>
      </w:pPr>
      <w:r>
        <w:rPr>
          <w:noProof/>
          <w:lang w:val="es-AR" w:eastAsia="es-AR"/>
        </w:rPr>
        <w:drawing>
          <wp:inline distT="0" distB="0" distL="0" distR="0" wp14:anchorId="52AE7A99" wp14:editId="0AA22CE8">
            <wp:extent cx="3196801" cy="343852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0101" cy="3463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A054B" w14:textId="77777777" w:rsidR="0047618C" w:rsidRDefault="0047618C" w:rsidP="00D4491A">
      <w:pPr>
        <w:jc w:val="both"/>
        <w:rPr>
          <w:rFonts w:ascii="Courier New" w:hAnsi="Courier New" w:cs="Courier New"/>
        </w:rPr>
        <w:sectPr w:rsidR="0047618C" w:rsidSect="0047618C">
          <w:pgSz w:w="12240" w:h="15840"/>
          <w:pgMar w:top="1440" w:right="1080" w:bottom="1440" w:left="1080" w:header="708" w:footer="708" w:gutter="0"/>
          <w:cols w:space="708"/>
          <w:docGrid w:linePitch="360"/>
        </w:sectPr>
      </w:pPr>
    </w:p>
    <w:p w14:paraId="5199F7BF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lastRenderedPageBreak/>
        <w:t xml:space="preserve">Tenho visto muitos comentários depreciativos sobre a nova Praça Mauá e o Museu do Amanhã do arquiteto Santiago </w:t>
      </w:r>
      <w:proofErr w:type="spellStart"/>
      <w:r w:rsidRPr="00D4491A">
        <w:rPr>
          <w:rFonts w:ascii="Courier New" w:hAnsi="Courier New" w:cs="Courier New"/>
        </w:rPr>
        <w:t>Calatrava</w:t>
      </w:r>
      <w:proofErr w:type="spellEnd"/>
      <w:r w:rsidRPr="00D4491A">
        <w:rPr>
          <w:rFonts w:ascii="Courier New" w:hAnsi="Courier New" w:cs="Courier New"/>
        </w:rPr>
        <w:t>, particularmente sobre este último. Resolvi ver de perto.</w:t>
      </w:r>
    </w:p>
    <w:p w14:paraId="1AC22AA3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>Não vou discutir aqui a oportunidade política ou econômica das obras e nem os interesses, ocultos ou não, nelas implicados. Limito-me a analisá-las como obras de arte e como fatos urbanísticos e arquitetônicos dados.</w:t>
      </w:r>
    </w:p>
    <w:p w14:paraId="25EA774C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 xml:space="preserve">É absolutamente indiscutível a qualidade espacial do conjunto que resultou da remoção da perimetral e da abertura das perspectivas </w:t>
      </w:r>
      <w:r w:rsidRPr="00D4491A">
        <w:rPr>
          <w:rFonts w:ascii="Courier New" w:hAnsi="Courier New" w:cs="Courier New"/>
        </w:rPr>
        <w:lastRenderedPageBreak/>
        <w:t>para a baía. O conjunto, por estas qualidades, tornou-se um dos melhores e mais relevantes espaços públicos da cidade.</w:t>
      </w:r>
    </w:p>
    <w:p w14:paraId="2EEF6E69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 xml:space="preserve">A total abertura da vista para a Baía de Guanabara, a exposição do belo </w:t>
      </w:r>
      <w:r w:rsidRPr="002D4892">
        <w:rPr>
          <w:rFonts w:ascii="Courier New" w:hAnsi="Courier New" w:cs="Courier New"/>
        </w:rPr>
        <w:t>e antes oculto Arsenal da Marinha ao leste e das amplas visadas para as docas do cais ao noroeste da praça revelaram</w:t>
      </w:r>
      <w:r w:rsidRPr="00D4491A">
        <w:rPr>
          <w:rFonts w:ascii="Courier New" w:hAnsi="Courier New" w:cs="Courier New"/>
        </w:rPr>
        <w:t xml:space="preserve"> patrimônios </w:t>
      </w:r>
      <w:proofErr w:type="spellStart"/>
      <w:r w:rsidRPr="00D4491A">
        <w:rPr>
          <w:rFonts w:ascii="Courier New" w:hAnsi="Courier New" w:cs="Courier New"/>
        </w:rPr>
        <w:t>perspécticos</w:t>
      </w:r>
      <w:proofErr w:type="spellEnd"/>
      <w:r w:rsidRPr="00D4491A">
        <w:rPr>
          <w:rFonts w:ascii="Courier New" w:hAnsi="Courier New" w:cs="Courier New"/>
        </w:rPr>
        <w:t xml:space="preserve"> riquíssimos que a cidade desconhecia.</w:t>
      </w:r>
    </w:p>
    <w:p w14:paraId="326B76C8" w14:textId="77777777" w:rsidR="00F26068" w:rsidRPr="00D4491A" w:rsidRDefault="00F26068" w:rsidP="00D4491A">
      <w:pPr>
        <w:jc w:val="both"/>
        <w:rPr>
          <w:rFonts w:ascii="Courier New" w:hAnsi="Courier New" w:cs="Courier New"/>
        </w:rPr>
      </w:pPr>
      <w:r w:rsidRPr="00D4491A">
        <w:rPr>
          <w:rFonts w:ascii="Courier New" w:hAnsi="Courier New" w:cs="Courier New"/>
        </w:rPr>
        <w:t>O preço, bem o sabem os cariocas, foi alto. Mas o benefício também.</w:t>
      </w:r>
    </w:p>
    <w:p w14:paraId="5FB898D1" w14:textId="77777777" w:rsidR="00F26068" w:rsidRDefault="002974AD" w:rsidP="0047618C">
      <w:pPr>
        <w:jc w:val="center"/>
      </w:pPr>
      <w:r>
        <w:rPr>
          <w:noProof/>
          <w:lang w:val="es-AR" w:eastAsia="es-AR"/>
        </w:rPr>
        <w:drawing>
          <wp:inline distT="0" distB="0" distL="0" distR="0" wp14:anchorId="09A6DBD5" wp14:editId="614C3E43">
            <wp:extent cx="4867275" cy="4086225"/>
            <wp:effectExtent l="0" t="0" r="9525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7803" cy="4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B72AD" w14:textId="77777777" w:rsidR="0047618C" w:rsidRDefault="0047618C" w:rsidP="00D4491A">
      <w:pPr>
        <w:jc w:val="both"/>
        <w:rPr>
          <w:rFonts w:ascii="Courier New" w:hAnsi="Courier New" w:cs="Courier New"/>
        </w:rPr>
      </w:pPr>
    </w:p>
    <w:p w14:paraId="62FB2E23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 xml:space="preserve">O tratamento paisagístico da praça é, no entanto, um desastre. A nova arborização está pessimamente implantada, com a maior parte das árvores plantadas sobre a cobertura vegetal </w:t>
      </w:r>
      <w:r w:rsidRPr="002D4892">
        <w:rPr>
          <w:rFonts w:ascii="Courier New" w:hAnsi="Courier New" w:cs="Courier New"/>
        </w:rPr>
        <w:t>dos jardins, o que resultará na morte destas pela sombra das copas. Por outro lado, raras são as árvores plantadas nas áreas de circulação e estar, o que deixa estes espaços muito expostos ao sol. Isso é absolutamente inadequado para o clima. Um aluno de Paisagismo-1 da FAU UFRJ seria certamente reprovado por soluções desta natureza. Salva o aproveitamento da arborização existente ao lado do arsenal e do RB1, além de algumas árvores antigas na antiga borda para o edifício A Noite e em frente ao Museu de Arte do Rio – MAR.</w:t>
      </w:r>
    </w:p>
    <w:p w14:paraId="5925E601" w14:textId="77777777" w:rsidR="00F26068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lastRenderedPageBreak/>
        <w:drawing>
          <wp:inline distT="0" distB="0" distL="0" distR="0" wp14:anchorId="44FD7FE8" wp14:editId="4C20D2E1">
            <wp:extent cx="2842211" cy="4057256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6239" cy="409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5A6C8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>Capítulo à parte são os dois grandes paralelepípedos revestidos em granito, acho que respiradores do túnel que passa sob a praça, que situam-se em frente ao MAR. A disposição dos mesmos não guarda qualquer relação compositiva com o desenho do piso, que forma um círculo em relação ao qual ficam deslocados. Fica evidente que a intervenção de diferentes profissionais não foi compatibilizada em um projeto executivo comum.</w:t>
      </w:r>
    </w:p>
    <w:p w14:paraId="740C0824" w14:textId="77777777" w:rsidR="00F26068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2246D549" wp14:editId="1271194E">
            <wp:extent cx="2884677" cy="2125835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8638" cy="214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143D8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 xml:space="preserve">Tal disposição tem ainda o mérito de obstruir brutamente as perspectivas do MAR a partir da praça e da Av. Rio Branco e do MA a partir da entrada na praça pela Av. Venezuela e pela Rua Sacadura </w:t>
      </w:r>
      <w:r w:rsidRPr="0047618C">
        <w:rPr>
          <w:rFonts w:ascii="Courier New" w:hAnsi="Courier New" w:cs="Courier New"/>
        </w:rPr>
        <w:lastRenderedPageBreak/>
        <w:t xml:space="preserve">Cabral. Fosse uma solução de ventilação tão volumosa e protuberante realmente indispensável, um projeto de compatibilização administrado por um urbanista sensível teria certamente especificado vidro para o fechamento dos volumes, como ensinou o professor I. M. </w:t>
      </w:r>
      <w:proofErr w:type="spellStart"/>
      <w:r w:rsidRPr="0047618C">
        <w:rPr>
          <w:rFonts w:ascii="Courier New" w:hAnsi="Courier New" w:cs="Courier New"/>
        </w:rPr>
        <w:t>Pei</w:t>
      </w:r>
      <w:proofErr w:type="spellEnd"/>
      <w:r w:rsidRPr="0047618C">
        <w:rPr>
          <w:rFonts w:ascii="Courier New" w:hAnsi="Courier New" w:cs="Courier New"/>
        </w:rPr>
        <w:t xml:space="preserve"> no Louvre.</w:t>
      </w:r>
    </w:p>
    <w:p w14:paraId="21B46533" w14:textId="77777777" w:rsidR="00F26068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17E47944" wp14:editId="330CD476">
            <wp:extent cx="2884404" cy="2335506"/>
            <wp:effectExtent l="0" t="0" r="0" b="825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8087" cy="234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240E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 xml:space="preserve">O MAR é um belo edifício que dispensa a deselegante e desproporcional </w:t>
      </w:r>
      <w:r w:rsidRPr="002D4892">
        <w:rPr>
          <w:rFonts w:ascii="Courier New" w:hAnsi="Courier New" w:cs="Courier New"/>
        </w:rPr>
        <w:t>cobertura amassada que o une ao edifício antigo. Fosse tal unidade visual um parâmetro inegociável de partido, ela certamente poderia ser obtida de modo mais proporcional e discreto. Mas também não</w:t>
      </w:r>
      <w:r w:rsidRPr="0047618C">
        <w:rPr>
          <w:rFonts w:ascii="Courier New" w:hAnsi="Courier New" w:cs="Courier New"/>
        </w:rPr>
        <w:t xml:space="preserve"> atrapalha o resto como os paralelepípedos e isso já é um mérito.</w:t>
      </w:r>
    </w:p>
    <w:p w14:paraId="7AC2EE58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</w:p>
    <w:p w14:paraId="233EAE31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</w:p>
    <w:p w14:paraId="36AD49F8" w14:textId="77777777" w:rsidR="002974AD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0E3F7389" wp14:editId="333FF8E1">
            <wp:extent cx="2887256" cy="2352979"/>
            <wp:effectExtent l="0" t="0" r="889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0265" cy="236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B8377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 xml:space="preserve">O Museu do Amanhã me pareceu muito apropriado; muito bem implantado em uma excelente, discreta e muito harmônica relação com todo o contexto. Proporcional, elegante e bem implantado, se apresenta muito bem todas as escalas com as quais se articula. Na grande escala </w:t>
      </w:r>
      <w:r w:rsidRPr="0047618C">
        <w:rPr>
          <w:rFonts w:ascii="Courier New" w:hAnsi="Courier New" w:cs="Courier New"/>
        </w:rPr>
        <w:lastRenderedPageBreak/>
        <w:t>da paisagem da baía a solução horizontal se mostra muito apropriada, interferindo muito pouco e com delicadeza na linha do horizonte.</w:t>
      </w:r>
    </w:p>
    <w:p w14:paraId="3BEF33F0" w14:textId="77777777" w:rsidR="00F26068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383BACBA" wp14:editId="645E1F01">
            <wp:extent cx="2865013" cy="2312209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45" cy="232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85182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>Na média escala da esplanada, quando o olhar perde a abrangência da totalidade do edifício</w:t>
      </w:r>
      <w:r w:rsidRPr="002D4892">
        <w:rPr>
          <w:rFonts w:ascii="Courier New" w:hAnsi="Courier New" w:cs="Courier New"/>
        </w:rPr>
        <w:t>, o rendilhado barroco das pérgulas móveis que formam as superfícies da estrutura criam ricos padrões de sombra e luz. Na escala próxima do observador que se aproxima, se faz emoldurar lindamente pela alameda de árvores que fazem a lateral leste da praça junto ao Edi</w:t>
      </w:r>
      <w:r w:rsidRPr="0047618C">
        <w:rPr>
          <w:rFonts w:ascii="Courier New" w:hAnsi="Courier New" w:cs="Courier New"/>
        </w:rPr>
        <w:t>fício Rio Branco 1 e ao Arsenal de Marinha.</w:t>
      </w:r>
    </w:p>
    <w:p w14:paraId="6E4BC177" w14:textId="77777777" w:rsidR="00F26068" w:rsidRPr="0047618C" w:rsidRDefault="002974AD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09D8557D" wp14:editId="4B545402">
            <wp:extent cx="2876769" cy="417595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2904" cy="418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9D8E1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lastRenderedPageBreak/>
        <w:t xml:space="preserve">O </w:t>
      </w:r>
      <w:r w:rsidRPr="002D4892">
        <w:rPr>
          <w:rFonts w:ascii="Courier New" w:hAnsi="Courier New" w:cs="Courier New"/>
        </w:rPr>
        <w:t>grande balanço na entrada é mais do que o suficiente para destacar o caráter singular que se espera de um edifício implantado em tal lugar e com tal programa. As pérgulas fazem um sombreamento interessante e criam um espaço de acesso sob o balanço que é muito amplo, acolhedor e da maior qualidade. O aspecto negativo está justamente nesta fachada de entrada, marcada pela meia roseta, fechada de modo grosseiro e pesado por paredes cegas, e que se desdobram nas laterais. Parece problema de desenvolvimento ou de contenção de custos. A porta muito baixa e larga não guarda relação de proporção alguma com o resto da composição e o conjunto sofre muito com isso. Ainda assim, é um dos melhores edifícios com este programa da cidade, só superado em qualidade arquitetônica pelo MAM.  Certamente muito melhor que o recente MIS em Copacabana, com sua implantação autista que rompe a unidade da quadra e expõe a empena cega lateral do edifício com o qual faz divisa.</w:t>
      </w:r>
    </w:p>
    <w:p w14:paraId="0B122A40" w14:textId="77777777" w:rsidR="00F26068" w:rsidRPr="0047618C" w:rsidRDefault="00D4491A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7D27A205" wp14:editId="747F9D17">
            <wp:extent cx="2853169" cy="4141009"/>
            <wp:effectExtent l="0" t="0" r="444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5330" cy="415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B8C20" w14:textId="77777777" w:rsidR="00F26068" w:rsidRPr="002D4892" w:rsidRDefault="00F26068" w:rsidP="00D4491A">
      <w:pPr>
        <w:jc w:val="both"/>
        <w:rPr>
          <w:rFonts w:ascii="Courier New" w:hAnsi="Courier New" w:cs="Courier New"/>
        </w:rPr>
      </w:pPr>
      <w:r w:rsidRPr="0047618C">
        <w:rPr>
          <w:rFonts w:ascii="Courier New" w:hAnsi="Courier New" w:cs="Courier New"/>
        </w:rPr>
        <w:t xml:space="preserve">O conjunto da Praça Mauá com seus diversos museus, articulado com o Aterro do Flamengo e o </w:t>
      </w:r>
      <w:r w:rsidRPr="002D4892">
        <w:rPr>
          <w:rFonts w:ascii="Courier New" w:hAnsi="Courier New" w:cs="Courier New"/>
        </w:rPr>
        <w:t xml:space="preserve">MAM, através do eixo da Rio Branco, com todos os seus equipamentos culturais, como CCBB, Casa França Brasil, Correios, Museu Nacional de BA, Centro Cultural da Caixa, Teatro Municipal, teatros e cinemas e outros centros culturais da área da Cinelândia e Largo da Carioca, cria um </w:t>
      </w:r>
      <w:proofErr w:type="spellStart"/>
      <w:r w:rsidRPr="002D4892">
        <w:rPr>
          <w:rFonts w:ascii="Courier New" w:hAnsi="Courier New" w:cs="Courier New"/>
        </w:rPr>
        <w:t>pólo</w:t>
      </w:r>
      <w:proofErr w:type="spellEnd"/>
      <w:r w:rsidRPr="002D4892">
        <w:rPr>
          <w:rFonts w:ascii="Courier New" w:hAnsi="Courier New" w:cs="Courier New"/>
        </w:rPr>
        <w:t xml:space="preserve"> paisagístico, cultural e turístico poderoso no centro da cidade e vai mudar sua dinâmica e </w:t>
      </w:r>
      <w:r w:rsidRPr="002D4892">
        <w:rPr>
          <w:rFonts w:ascii="Courier New" w:hAnsi="Courier New" w:cs="Courier New"/>
        </w:rPr>
        <w:lastRenderedPageBreak/>
        <w:t>valor no contexto urbano. A implantação do VLT, que estende esse eixo até o novo Aquário Municipal, Cidade do Samba e rodoviária vai ampliar esta potência e facilitar muito o uso e a fruição públicas deste conjunto.</w:t>
      </w:r>
    </w:p>
    <w:p w14:paraId="316B8E47" w14:textId="62C7BE93" w:rsidR="0047618C" w:rsidRDefault="00F26068" w:rsidP="00D4491A">
      <w:pPr>
        <w:jc w:val="both"/>
        <w:rPr>
          <w:rFonts w:ascii="Courier New" w:hAnsi="Courier New" w:cs="Courier New"/>
        </w:rPr>
        <w:sectPr w:rsidR="0047618C" w:rsidSect="0047618C">
          <w:type w:val="continuous"/>
          <w:pgSz w:w="12240" w:h="15840"/>
          <w:pgMar w:top="1417" w:right="1701" w:bottom="1417" w:left="1701" w:header="709" w:footer="709" w:gutter="0"/>
          <w:lnNumType w:countBy="5" w:restart="newSection"/>
          <w:cols w:space="708"/>
          <w:docGrid w:linePitch="360"/>
        </w:sectPr>
      </w:pPr>
      <w:r w:rsidRPr="002D4892">
        <w:rPr>
          <w:rFonts w:ascii="Courier New" w:hAnsi="Courier New" w:cs="Courier New"/>
        </w:rPr>
        <w:t xml:space="preserve">Apesar de todos os senões, a minha impressão é que a cidade teve ganhos indiscutíveis, em que pese o alto custo que tem pago em desconforto. Outra questão é o modo como estas obras se articulam com as prioridades sociais e econômicas da população, com o fenômeno da </w:t>
      </w:r>
      <w:proofErr w:type="spellStart"/>
      <w:r w:rsidRPr="002D4892">
        <w:rPr>
          <w:rFonts w:ascii="Courier New" w:hAnsi="Courier New" w:cs="Courier New"/>
        </w:rPr>
        <w:t>gentrificação</w:t>
      </w:r>
      <w:proofErr w:type="spellEnd"/>
      <w:r w:rsidRPr="002D4892">
        <w:rPr>
          <w:rFonts w:ascii="Courier New" w:hAnsi="Courier New" w:cs="Courier New"/>
        </w:rPr>
        <w:t xml:space="preserve"> e com os interesses políticos envolvidos nas questões estruturais e fundiárias envolvidas. Se há que lamentar a injustiça na distribuição social dos custos e benefícios, não há como negar a qualidade urbanística, pa</w:t>
      </w:r>
      <w:r w:rsidR="00331DC8" w:rsidRPr="002D4892">
        <w:rPr>
          <w:rFonts w:ascii="Courier New" w:hAnsi="Courier New" w:cs="Courier New"/>
        </w:rPr>
        <w:t>isagística e mesmo arquitetônica</w:t>
      </w:r>
      <w:r w:rsidR="00331DC8">
        <w:rPr>
          <w:rFonts w:ascii="Courier New" w:hAnsi="Courier New" w:cs="Courier New"/>
        </w:rPr>
        <w:t xml:space="preserve">  </w:t>
      </w:r>
    </w:p>
    <w:p w14:paraId="063E0DCB" w14:textId="77777777" w:rsidR="00F26068" w:rsidRDefault="00F26068" w:rsidP="00D4491A">
      <w:pPr>
        <w:jc w:val="both"/>
        <w:rPr>
          <w:rFonts w:ascii="Courier New" w:hAnsi="Courier New" w:cs="Courier New"/>
        </w:rPr>
      </w:pPr>
      <w:proofErr w:type="gramStart"/>
      <w:r w:rsidRPr="0047618C">
        <w:rPr>
          <w:rFonts w:ascii="Courier New" w:hAnsi="Courier New" w:cs="Courier New"/>
        </w:rPr>
        <w:lastRenderedPageBreak/>
        <w:t>destes</w:t>
      </w:r>
      <w:proofErr w:type="gramEnd"/>
      <w:r w:rsidRPr="0047618C">
        <w:rPr>
          <w:rFonts w:ascii="Courier New" w:hAnsi="Courier New" w:cs="Courier New"/>
        </w:rPr>
        <w:t xml:space="preserve"> últimos.</w:t>
      </w:r>
    </w:p>
    <w:p w14:paraId="1A358140" w14:textId="77777777" w:rsidR="006F2393" w:rsidRPr="0047618C" w:rsidRDefault="006F2393" w:rsidP="00D4491A">
      <w:pPr>
        <w:jc w:val="both"/>
        <w:rPr>
          <w:rFonts w:ascii="Courier New" w:hAnsi="Courier New" w:cs="Courier New"/>
        </w:rPr>
      </w:pPr>
    </w:p>
    <w:p w14:paraId="15A3C99D" w14:textId="77777777" w:rsidR="00D4491A" w:rsidRPr="0047618C" w:rsidRDefault="00D4491A" w:rsidP="0047618C">
      <w:pPr>
        <w:jc w:val="center"/>
        <w:rPr>
          <w:rFonts w:ascii="Courier New" w:hAnsi="Courier New" w:cs="Courier New"/>
        </w:rPr>
      </w:pPr>
      <w:r w:rsidRPr="0047618C">
        <w:rPr>
          <w:rFonts w:ascii="Courier New" w:hAnsi="Courier New" w:cs="Courier New"/>
          <w:noProof/>
          <w:lang w:val="es-AR" w:eastAsia="es-AR"/>
        </w:rPr>
        <w:drawing>
          <wp:inline distT="0" distB="0" distL="0" distR="0" wp14:anchorId="0259DDE3" wp14:editId="4CA1F7CD">
            <wp:extent cx="2898604" cy="405947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0890" cy="407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4D99" w14:textId="77777777" w:rsidR="00F26068" w:rsidRPr="0047618C" w:rsidRDefault="00F26068" w:rsidP="00D4491A">
      <w:pPr>
        <w:jc w:val="both"/>
        <w:rPr>
          <w:rFonts w:ascii="Courier New" w:hAnsi="Courier New" w:cs="Courier New"/>
        </w:rPr>
      </w:pPr>
      <w:proofErr w:type="gramStart"/>
      <w:r w:rsidRPr="0047618C">
        <w:rPr>
          <w:rFonts w:ascii="Courier New" w:hAnsi="Courier New" w:cs="Courier New"/>
        </w:rPr>
        <w:t>sobre</w:t>
      </w:r>
      <w:proofErr w:type="gramEnd"/>
      <w:r w:rsidRPr="0047618C">
        <w:rPr>
          <w:rFonts w:ascii="Courier New" w:hAnsi="Courier New" w:cs="Courier New"/>
        </w:rPr>
        <w:t xml:space="preserve"> o autor</w:t>
      </w:r>
    </w:p>
    <w:p w14:paraId="2326E52D" w14:textId="1F489543" w:rsidR="00C864B3" w:rsidRDefault="00F26068" w:rsidP="00451F26">
      <w:pPr>
        <w:jc w:val="both"/>
        <w:rPr>
          <w:rFonts w:ascii="Courier New" w:hAnsi="Courier New" w:cs="Courier New"/>
          <w:b/>
          <w:sz w:val="32"/>
          <w:szCs w:val="32"/>
        </w:rPr>
      </w:pPr>
      <w:r w:rsidRPr="0047618C">
        <w:rPr>
          <w:rFonts w:ascii="Courier New" w:hAnsi="Courier New" w:cs="Courier New"/>
        </w:rPr>
        <w:t>Luiz Felipe da Cunha e Silva é arquiteto (Universidade Sta. Úrsula), mestre em Saúde Pública (ENSP-Fiocruz), doutor em psicologia (PUC-Rio) e doutor em urbanismo (</w:t>
      </w:r>
      <w:proofErr w:type="spellStart"/>
      <w:r w:rsidRPr="0047618C">
        <w:rPr>
          <w:rFonts w:ascii="Courier New" w:hAnsi="Courier New" w:cs="Courier New"/>
        </w:rPr>
        <w:t>ProUrb</w:t>
      </w:r>
      <w:proofErr w:type="spellEnd"/>
      <w:r w:rsidRPr="0047618C">
        <w:rPr>
          <w:rFonts w:ascii="Courier New" w:hAnsi="Courier New" w:cs="Courier New"/>
        </w:rPr>
        <w:t xml:space="preserve"> – FAU UFRJ) e professor adjunto (DPA FAU UFRJ).</w:t>
      </w:r>
      <w:bookmarkStart w:id="0" w:name="_GoBack"/>
      <w:bookmarkEnd w:id="0"/>
      <w:r w:rsidR="00451F26">
        <w:rPr>
          <w:rFonts w:ascii="Courier New" w:hAnsi="Courier New" w:cs="Courier New"/>
          <w:b/>
          <w:sz w:val="32"/>
          <w:szCs w:val="32"/>
        </w:rPr>
        <w:t xml:space="preserve"> </w:t>
      </w:r>
    </w:p>
    <w:sectPr w:rsidR="00C864B3" w:rsidSect="00C864B3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A7B5D"/>
    <w:multiLevelType w:val="hybridMultilevel"/>
    <w:tmpl w:val="9E4A2A2A"/>
    <w:lvl w:ilvl="0" w:tplc="92E60B7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E5DDA"/>
    <w:multiLevelType w:val="hybridMultilevel"/>
    <w:tmpl w:val="8154049A"/>
    <w:lvl w:ilvl="0" w:tplc="E45ACE7E">
      <w:start w:val="5"/>
      <w:numFmt w:val="decimal"/>
      <w:lvlText w:val="%1."/>
      <w:lvlJc w:val="left"/>
      <w:pPr>
        <w:ind w:left="2099" w:hanging="256"/>
        <w:jc w:val="right"/>
      </w:pPr>
      <w:rPr>
        <w:rFonts w:ascii="Candara" w:eastAsia="Candara" w:hAnsi="Candara" w:cs="Candara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 w:tplc="6FE65C40">
      <w:numFmt w:val="bullet"/>
      <w:lvlText w:val="•"/>
      <w:lvlJc w:val="left"/>
      <w:pPr>
        <w:ind w:left="1888" w:hanging="256"/>
      </w:pPr>
      <w:rPr>
        <w:rFonts w:hint="default"/>
        <w:lang w:val="es-ES" w:eastAsia="en-US" w:bidi="ar-SA"/>
      </w:rPr>
    </w:lvl>
    <w:lvl w:ilvl="2" w:tplc="9E06C7A2">
      <w:numFmt w:val="bullet"/>
      <w:lvlText w:val="•"/>
      <w:lvlJc w:val="left"/>
      <w:pPr>
        <w:ind w:left="2837" w:hanging="256"/>
      </w:pPr>
      <w:rPr>
        <w:rFonts w:hint="default"/>
        <w:lang w:val="es-ES" w:eastAsia="en-US" w:bidi="ar-SA"/>
      </w:rPr>
    </w:lvl>
    <w:lvl w:ilvl="3" w:tplc="1E6A424E">
      <w:numFmt w:val="bullet"/>
      <w:lvlText w:val="•"/>
      <w:lvlJc w:val="left"/>
      <w:pPr>
        <w:ind w:left="3786" w:hanging="256"/>
      </w:pPr>
      <w:rPr>
        <w:rFonts w:hint="default"/>
        <w:lang w:val="es-ES" w:eastAsia="en-US" w:bidi="ar-SA"/>
      </w:rPr>
    </w:lvl>
    <w:lvl w:ilvl="4" w:tplc="06C88CC4">
      <w:numFmt w:val="bullet"/>
      <w:lvlText w:val="•"/>
      <w:lvlJc w:val="left"/>
      <w:pPr>
        <w:ind w:left="4735" w:hanging="256"/>
      </w:pPr>
      <w:rPr>
        <w:rFonts w:hint="default"/>
        <w:lang w:val="es-ES" w:eastAsia="en-US" w:bidi="ar-SA"/>
      </w:rPr>
    </w:lvl>
    <w:lvl w:ilvl="5" w:tplc="C5861D26">
      <w:numFmt w:val="bullet"/>
      <w:lvlText w:val="•"/>
      <w:lvlJc w:val="left"/>
      <w:pPr>
        <w:ind w:left="5684" w:hanging="256"/>
      </w:pPr>
      <w:rPr>
        <w:rFonts w:hint="default"/>
        <w:lang w:val="es-ES" w:eastAsia="en-US" w:bidi="ar-SA"/>
      </w:rPr>
    </w:lvl>
    <w:lvl w:ilvl="6" w:tplc="9094E39E">
      <w:numFmt w:val="bullet"/>
      <w:lvlText w:val="•"/>
      <w:lvlJc w:val="left"/>
      <w:pPr>
        <w:ind w:left="6632" w:hanging="256"/>
      </w:pPr>
      <w:rPr>
        <w:rFonts w:hint="default"/>
        <w:lang w:val="es-ES" w:eastAsia="en-US" w:bidi="ar-SA"/>
      </w:rPr>
    </w:lvl>
    <w:lvl w:ilvl="7" w:tplc="D584CD4C">
      <w:numFmt w:val="bullet"/>
      <w:lvlText w:val="•"/>
      <w:lvlJc w:val="left"/>
      <w:pPr>
        <w:ind w:left="7581" w:hanging="256"/>
      </w:pPr>
      <w:rPr>
        <w:rFonts w:hint="default"/>
        <w:lang w:val="es-ES" w:eastAsia="en-US" w:bidi="ar-SA"/>
      </w:rPr>
    </w:lvl>
    <w:lvl w:ilvl="8" w:tplc="8E4A215A">
      <w:numFmt w:val="bullet"/>
      <w:lvlText w:val="•"/>
      <w:lvlJc w:val="left"/>
      <w:pPr>
        <w:ind w:left="8530" w:hanging="256"/>
      </w:pPr>
      <w:rPr>
        <w:rFonts w:hint="default"/>
        <w:lang w:val="es-ES" w:eastAsia="en-US" w:bidi="ar-SA"/>
      </w:rPr>
    </w:lvl>
  </w:abstractNum>
  <w:abstractNum w:abstractNumId="2">
    <w:nsid w:val="6D897C3B"/>
    <w:multiLevelType w:val="hybridMultilevel"/>
    <w:tmpl w:val="6A1E64B2"/>
    <w:lvl w:ilvl="0" w:tplc="932C902E">
      <w:numFmt w:val="bullet"/>
      <w:lvlText w:val=""/>
      <w:lvlJc w:val="left"/>
      <w:pPr>
        <w:ind w:left="877" w:hanging="360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C06C8B7C">
      <w:numFmt w:val="bullet"/>
      <w:lvlText w:val="•"/>
      <w:lvlJc w:val="left"/>
      <w:pPr>
        <w:ind w:left="1466" w:hanging="360"/>
      </w:pPr>
      <w:rPr>
        <w:rFonts w:hint="default"/>
        <w:lang w:val="es-ES" w:eastAsia="en-US" w:bidi="ar-SA"/>
      </w:rPr>
    </w:lvl>
    <w:lvl w:ilvl="2" w:tplc="A8C07E48">
      <w:numFmt w:val="bullet"/>
      <w:lvlText w:val="•"/>
      <w:lvlJc w:val="left"/>
      <w:pPr>
        <w:ind w:left="2052" w:hanging="360"/>
      </w:pPr>
      <w:rPr>
        <w:rFonts w:hint="default"/>
        <w:lang w:val="es-ES" w:eastAsia="en-US" w:bidi="ar-SA"/>
      </w:rPr>
    </w:lvl>
    <w:lvl w:ilvl="3" w:tplc="0BCCD88A">
      <w:numFmt w:val="bullet"/>
      <w:lvlText w:val="•"/>
      <w:lvlJc w:val="left"/>
      <w:pPr>
        <w:ind w:left="2638" w:hanging="360"/>
      </w:pPr>
      <w:rPr>
        <w:rFonts w:hint="default"/>
        <w:lang w:val="es-ES" w:eastAsia="en-US" w:bidi="ar-SA"/>
      </w:rPr>
    </w:lvl>
    <w:lvl w:ilvl="4" w:tplc="A9FE2694">
      <w:numFmt w:val="bullet"/>
      <w:lvlText w:val="•"/>
      <w:lvlJc w:val="left"/>
      <w:pPr>
        <w:ind w:left="3224" w:hanging="360"/>
      </w:pPr>
      <w:rPr>
        <w:rFonts w:hint="default"/>
        <w:lang w:val="es-ES" w:eastAsia="en-US" w:bidi="ar-SA"/>
      </w:rPr>
    </w:lvl>
    <w:lvl w:ilvl="5" w:tplc="629ECF94">
      <w:numFmt w:val="bullet"/>
      <w:lvlText w:val="•"/>
      <w:lvlJc w:val="left"/>
      <w:pPr>
        <w:ind w:left="3810" w:hanging="360"/>
      </w:pPr>
      <w:rPr>
        <w:rFonts w:hint="default"/>
        <w:lang w:val="es-ES" w:eastAsia="en-US" w:bidi="ar-SA"/>
      </w:rPr>
    </w:lvl>
    <w:lvl w:ilvl="6" w:tplc="17CC5582">
      <w:numFmt w:val="bullet"/>
      <w:lvlText w:val="•"/>
      <w:lvlJc w:val="left"/>
      <w:pPr>
        <w:ind w:left="4396" w:hanging="360"/>
      </w:pPr>
      <w:rPr>
        <w:rFonts w:hint="default"/>
        <w:lang w:val="es-ES" w:eastAsia="en-US" w:bidi="ar-SA"/>
      </w:rPr>
    </w:lvl>
    <w:lvl w:ilvl="7" w:tplc="F2A67292">
      <w:numFmt w:val="bullet"/>
      <w:lvlText w:val="•"/>
      <w:lvlJc w:val="left"/>
      <w:pPr>
        <w:ind w:left="4982" w:hanging="360"/>
      </w:pPr>
      <w:rPr>
        <w:rFonts w:hint="default"/>
        <w:lang w:val="es-ES" w:eastAsia="en-US" w:bidi="ar-SA"/>
      </w:rPr>
    </w:lvl>
    <w:lvl w:ilvl="8" w:tplc="C424132E">
      <w:numFmt w:val="bullet"/>
      <w:lvlText w:val="•"/>
      <w:lvlJc w:val="left"/>
      <w:pPr>
        <w:ind w:left="5568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68"/>
    <w:rsid w:val="00074226"/>
    <w:rsid w:val="00075232"/>
    <w:rsid w:val="00096F16"/>
    <w:rsid w:val="00164143"/>
    <w:rsid w:val="002315F7"/>
    <w:rsid w:val="00263B88"/>
    <w:rsid w:val="002974AD"/>
    <w:rsid w:val="002C7284"/>
    <w:rsid w:val="002D3D27"/>
    <w:rsid w:val="002D4892"/>
    <w:rsid w:val="00331DC8"/>
    <w:rsid w:val="003F0FFA"/>
    <w:rsid w:val="00425D8F"/>
    <w:rsid w:val="00451F26"/>
    <w:rsid w:val="00454575"/>
    <w:rsid w:val="0047618C"/>
    <w:rsid w:val="004F199A"/>
    <w:rsid w:val="005124E5"/>
    <w:rsid w:val="005410B6"/>
    <w:rsid w:val="00570E83"/>
    <w:rsid w:val="005D1079"/>
    <w:rsid w:val="005F0049"/>
    <w:rsid w:val="006126A8"/>
    <w:rsid w:val="0066370A"/>
    <w:rsid w:val="00666877"/>
    <w:rsid w:val="006912A8"/>
    <w:rsid w:val="006C0A02"/>
    <w:rsid w:val="006D073E"/>
    <w:rsid w:val="006F1B96"/>
    <w:rsid w:val="006F2393"/>
    <w:rsid w:val="006F6469"/>
    <w:rsid w:val="00743BBD"/>
    <w:rsid w:val="007C45E9"/>
    <w:rsid w:val="007C56F9"/>
    <w:rsid w:val="007E3B54"/>
    <w:rsid w:val="007E579E"/>
    <w:rsid w:val="008860C2"/>
    <w:rsid w:val="00891793"/>
    <w:rsid w:val="00892F82"/>
    <w:rsid w:val="008938F9"/>
    <w:rsid w:val="00926D0E"/>
    <w:rsid w:val="009322D8"/>
    <w:rsid w:val="009471E4"/>
    <w:rsid w:val="00962810"/>
    <w:rsid w:val="009D7397"/>
    <w:rsid w:val="009E53CD"/>
    <w:rsid w:val="00A379A3"/>
    <w:rsid w:val="00A64DF0"/>
    <w:rsid w:val="00B9143F"/>
    <w:rsid w:val="00C116CA"/>
    <w:rsid w:val="00C856FC"/>
    <w:rsid w:val="00C864B3"/>
    <w:rsid w:val="00CC69C1"/>
    <w:rsid w:val="00D4491A"/>
    <w:rsid w:val="00E50631"/>
    <w:rsid w:val="00E60B98"/>
    <w:rsid w:val="00EB23A6"/>
    <w:rsid w:val="00F26068"/>
    <w:rsid w:val="00F3024E"/>
    <w:rsid w:val="00F31234"/>
    <w:rsid w:val="00F35401"/>
    <w:rsid w:val="00F5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C85E65"/>
  <w15:chartTrackingRefBased/>
  <w15:docId w15:val="{480B8470-0B7E-4A77-8393-A7BB4BC8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47618C"/>
  </w:style>
  <w:style w:type="character" w:styleId="Refdecomentario">
    <w:name w:val="annotation reference"/>
    <w:basedOn w:val="Fuentedeprrafopredeter"/>
    <w:uiPriority w:val="99"/>
    <w:semiHidden/>
    <w:unhideWhenUsed/>
    <w:rsid w:val="004761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61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618C"/>
    <w:rPr>
      <w:sz w:val="20"/>
      <w:szCs w:val="20"/>
      <w:lang w:val="pt-B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61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618C"/>
    <w:rPr>
      <w:b/>
      <w:bCs/>
      <w:sz w:val="20"/>
      <w:szCs w:val="20"/>
      <w:lang w:val="pt-B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6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18C"/>
    <w:rPr>
      <w:rFonts w:ascii="Segoe UI" w:hAnsi="Segoe UI" w:cs="Segoe UI"/>
      <w:sz w:val="18"/>
      <w:szCs w:val="18"/>
      <w:lang w:val="pt-BR"/>
    </w:rPr>
  </w:style>
  <w:style w:type="paragraph" w:styleId="Prrafodelista">
    <w:name w:val="List Paragraph"/>
    <w:basedOn w:val="Normal"/>
    <w:uiPriority w:val="1"/>
    <w:qFormat/>
    <w:rsid w:val="00A379A3"/>
    <w:pPr>
      <w:widowControl w:val="0"/>
      <w:autoSpaceDE w:val="0"/>
      <w:autoSpaceDN w:val="0"/>
      <w:spacing w:after="0" w:line="240" w:lineRule="auto"/>
      <w:ind w:left="1517" w:hanging="284"/>
    </w:pPr>
    <w:rPr>
      <w:rFonts w:ascii="Arial MT" w:eastAsia="Arial MT" w:hAnsi="Arial MT" w:cs="Arial MT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A379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79A3"/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TableParagraph">
    <w:name w:val="Table Paragraph"/>
    <w:basedOn w:val="Normal"/>
    <w:uiPriority w:val="1"/>
    <w:qFormat/>
    <w:rsid w:val="00454575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es-ES"/>
    </w:rPr>
  </w:style>
  <w:style w:type="character" w:styleId="Hipervnculo">
    <w:name w:val="Hyperlink"/>
    <w:basedOn w:val="Fuentedeprrafopredeter"/>
    <w:uiPriority w:val="99"/>
    <w:unhideWhenUsed/>
    <w:rsid w:val="00263B88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3F0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4CD12-B9CC-4898-8FB1-BF568EEC9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962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3</cp:revision>
  <dcterms:created xsi:type="dcterms:W3CDTF">2026-03-31T17:02:00Z</dcterms:created>
  <dcterms:modified xsi:type="dcterms:W3CDTF">2026-04-01T11:39:00Z</dcterms:modified>
</cp:coreProperties>
</file>